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3131" w14:textId="2E5E54E5" w:rsidR="00DE4927" w:rsidRDefault="001A2851">
      <w:r>
        <w:t xml:space="preserve">Instructional, Special Education and Transportation Budget </w:t>
      </w:r>
    </w:p>
    <w:p w14:paraId="1A41BD1D" w14:textId="77777777" w:rsidR="001A2851" w:rsidRDefault="001A2851">
      <w:r>
        <w:t>Budget Presentation #2 summary</w:t>
      </w:r>
    </w:p>
    <w:p w14:paraId="310BB595" w14:textId="27E5141F" w:rsidR="001A2851" w:rsidRDefault="001A2851">
      <w:r>
        <w:t xml:space="preserve"> 2/11/2026</w:t>
      </w:r>
    </w:p>
    <w:p w14:paraId="750F2514" w14:textId="77777777" w:rsidR="001A2851" w:rsidRDefault="001A2851"/>
    <w:p w14:paraId="1F1D3EF2" w14:textId="77777777" w:rsidR="001A2851" w:rsidRPr="001A2851" w:rsidRDefault="001A2851" w:rsidP="001A2851">
      <w:pPr>
        <w:rPr>
          <w:b/>
          <w:bCs/>
          <w:u w:val="single"/>
        </w:rPr>
      </w:pPr>
      <w:r w:rsidRPr="001A2851">
        <w:rPr>
          <w:b/>
          <w:bCs/>
          <w:u w:val="single"/>
        </w:rPr>
        <w:t>Tax Levy and Financial Outlook</w:t>
      </w:r>
    </w:p>
    <w:p w14:paraId="40049F55" w14:textId="77777777" w:rsidR="001A2851" w:rsidRPr="001A2851" w:rsidRDefault="001A2851" w:rsidP="001A2851">
      <w:pPr>
        <w:numPr>
          <w:ilvl w:val="0"/>
          <w:numId w:val="2"/>
        </w:numPr>
      </w:pPr>
      <w:r w:rsidRPr="001A2851">
        <w:t xml:space="preserve">The </w:t>
      </w:r>
      <w:r w:rsidRPr="001A2851">
        <w:rPr>
          <w:b/>
          <w:bCs/>
        </w:rPr>
        <w:t>2025–2026 tax levy</w:t>
      </w:r>
      <w:r w:rsidRPr="001A2851">
        <w:t xml:space="preserve"> is $9,846,483.</w:t>
      </w:r>
    </w:p>
    <w:p w14:paraId="0C615C6B" w14:textId="77777777" w:rsidR="001A2851" w:rsidRPr="001A2851" w:rsidRDefault="001A2851" w:rsidP="001A2851">
      <w:pPr>
        <w:numPr>
          <w:ilvl w:val="0"/>
          <w:numId w:val="2"/>
        </w:numPr>
      </w:pPr>
      <w:r w:rsidRPr="001A2851">
        <w:t xml:space="preserve">Based on current projections, the </w:t>
      </w:r>
      <w:r w:rsidRPr="001A2851">
        <w:rPr>
          <w:b/>
          <w:bCs/>
        </w:rPr>
        <w:t xml:space="preserve">maximum allowable tax levy </w:t>
      </w:r>
      <w:proofErr w:type="gramStart"/>
      <w:r w:rsidRPr="001A2851">
        <w:rPr>
          <w:b/>
          <w:bCs/>
        </w:rPr>
        <w:t>increase</w:t>
      </w:r>
      <w:proofErr w:type="gramEnd"/>
      <w:r w:rsidRPr="001A2851">
        <w:t xml:space="preserve"> for 2026–2027 is estimated at </w:t>
      </w:r>
      <w:r w:rsidRPr="001A2851">
        <w:rPr>
          <w:b/>
          <w:bCs/>
        </w:rPr>
        <w:t>approximately 3.85%</w:t>
      </w:r>
      <w:r w:rsidRPr="001A2851">
        <w:t xml:space="preserve">, or about </w:t>
      </w:r>
      <w:r w:rsidRPr="001A2851">
        <w:rPr>
          <w:b/>
          <w:bCs/>
        </w:rPr>
        <w:t>$413,617</w:t>
      </w:r>
      <w:r w:rsidRPr="001A2851">
        <w:t xml:space="preserve"> in additional levy revenue.</w:t>
      </w:r>
    </w:p>
    <w:p w14:paraId="0E2334DD" w14:textId="77777777" w:rsidR="001A2851" w:rsidRPr="001A2851" w:rsidRDefault="001A2851" w:rsidP="001A2851">
      <w:pPr>
        <w:numPr>
          <w:ilvl w:val="0"/>
          <w:numId w:val="2"/>
        </w:numPr>
      </w:pPr>
      <w:r w:rsidRPr="001A2851">
        <w:t>This projection will be updated as final state data (including the CPI and tax base growth factor) becomes available.</w:t>
      </w:r>
    </w:p>
    <w:p w14:paraId="77AFBA67" w14:textId="77777777" w:rsidR="001A2851" w:rsidRPr="001A2851" w:rsidRDefault="001A2851" w:rsidP="001A2851">
      <w:pPr>
        <w:numPr>
          <w:ilvl w:val="0"/>
          <w:numId w:val="2"/>
        </w:numPr>
      </w:pPr>
      <w:r w:rsidRPr="001A2851">
        <w:t xml:space="preserve">The </w:t>
      </w:r>
      <w:proofErr w:type="gramStart"/>
      <w:r w:rsidRPr="001A2851">
        <w:t>District</w:t>
      </w:r>
      <w:proofErr w:type="gramEnd"/>
      <w:r w:rsidRPr="001A2851">
        <w:t xml:space="preserve"> continues to closely monitor:</w:t>
      </w:r>
    </w:p>
    <w:p w14:paraId="2B8F037F" w14:textId="77777777" w:rsidR="001A2851" w:rsidRPr="001A2851" w:rsidRDefault="001A2851" w:rsidP="001A2851">
      <w:pPr>
        <w:numPr>
          <w:ilvl w:val="1"/>
          <w:numId w:val="2"/>
        </w:numPr>
      </w:pPr>
      <w:r w:rsidRPr="001A2851">
        <w:rPr>
          <w:b/>
          <w:bCs/>
        </w:rPr>
        <w:t>Health insurance costs</w:t>
      </w:r>
      <w:r w:rsidRPr="001A2851">
        <w:t>, including a projected 3% increase for medical insurance and a 16% increase for prescription coverage</w:t>
      </w:r>
    </w:p>
    <w:p w14:paraId="2885DF34" w14:textId="77777777" w:rsidR="001A2851" w:rsidRPr="001A2851" w:rsidRDefault="001A2851" w:rsidP="001A2851">
      <w:pPr>
        <w:numPr>
          <w:ilvl w:val="1"/>
          <w:numId w:val="2"/>
        </w:numPr>
      </w:pPr>
      <w:r w:rsidRPr="001A2851">
        <w:rPr>
          <w:b/>
          <w:bCs/>
        </w:rPr>
        <w:t>Retirement contribution rates</w:t>
      </w:r>
      <w:r w:rsidRPr="001A2851">
        <w:t>, with TRS projected at 8.24% (down from 9.59%) and ERS projected at 17.6% (up from 16.5%)</w:t>
      </w:r>
    </w:p>
    <w:p w14:paraId="139B3C61" w14:textId="77777777" w:rsidR="001A2851" w:rsidRDefault="001A2851" w:rsidP="001A2851">
      <w:pPr>
        <w:rPr>
          <w:b/>
          <w:bCs/>
        </w:rPr>
      </w:pPr>
    </w:p>
    <w:p w14:paraId="05BD50C7" w14:textId="3A2409DD" w:rsidR="001A2851" w:rsidRPr="001A2851" w:rsidRDefault="001A2851" w:rsidP="001A2851">
      <w:pPr>
        <w:rPr>
          <w:b/>
          <w:bCs/>
          <w:u w:val="single"/>
        </w:rPr>
      </w:pPr>
      <w:r w:rsidRPr="001A2851">
        <w:rPr>
          <w:b/>
          <w:bCs/>
          <w:u w:val="single"/>
        </w:rPr>
        <w:t>Enrollment and Staffing</w:t>
      </w:r>
    </w:p>
    <w:p w14:paraId="4AD0A2BB" w14:textId="77777777" w:rsidR="001A2851" w:rsidRPr="001A2851" w:rsidRDefault="001A2851" w:rsidP="001A2851">
      <w:pPr>
        <w:numPr>
          <w:ilvl w:val="0"/>
          <w:numId w:val="3"/>
        </w:numPr>
      </w:pPr>
      <w:r w:rsidRPr="001A2851">
        <w:rPr>
          <w:b/>
          <w:bCs/>
        </w:rPr>
        <w:t>Elementary enrollment projections</w:t>
      </w:r>
      <w:r w:rsidRPr="001A2851">
        <w:t xml:space="preserve"> at Walter B. Howard Elementary School show declining class sizes.</w:t>
      </w:r>
    </w:p>
    <w:p w14:paraId="40FFC1DD" w14:textId="77777777" w:rsidR="001A2851" w:rsidRPr="001A2851" w:rsidRDefault="001A2851" w:rsidP="001A2851">
      <w:pPr>
        <w:numPr>
          <w:ilvl w:val="1"/>
          <w:numId w:val="3"/>
        </w:numPr>
      </w:pPr>
      <w:r w:rsidRPr="001A2851">
        <w:t xml:space="preserve">As a result, </w:t>
      </w:r>
      <w:r w:rsidRPr="001A2851">
        <w:rPr>
          <w:b/>
          <w:bCs/>
        </w:rPr>
        <w:t>two teaching positions will be eliminated through attrition</w:t>
      </w:r>
      <w:r w:rsidRPr="001A2851">
        <w:t xml:space="preserve"> by combining kindergarten and first-grade sections.</w:t>
      </w:r>
    </w:p>
    <w:p w14:paraId="29334387" w14:textId="77777777" w:rsidR="001A2851" w:rsidRPr="001A2851" w:rsidRDefault="001A2851" w:rsidP="001A2851">
      <w:pPr>
        <w:numPr>
          <w:ilvl w:val="0"/>
          <w:numId w:val="3"/>
        </w:numPr>
      </w:pPr>
      <w:r w:rsidRPr="001A2851">
        <w:rPr>
          <w:b/>
          <w:bCs/>
        </w:rPr>
        <w:t>Junior/Senior High School staffing</w:t>
      </w:r>
      <w:r w:rsidRPr="001A2851">
        <w:t xml:space="preserve"> remains stable.</w:t>
      </w:r>
    </w:p>
    <w:p w14:paraId="2EB2625E" w14:textId="77777777" w:rsidR="001A2851" w:rsidRPr="001A2851" w:rsidRDefault="001A2851" w:rsidP="001A2851">
      <w:pPr>
        <w:numPr>
          <w:ilvl w:val="1"/>
          <w:numId w:val="3"/>
        </w:numPr>
      </w:pPr>
      <w:r w:rsidRPr="001A2851">
        <w:t>Teaching staff includes English, math, science, social studies, world languages, art, music, physical education, and library services.</w:t>
      </w:r>
    </w:p>
    <w:p w14:paraId="0C747F34" w14:textId="405B4B33" w:rsidR="001A2851" w:rsidRPr="001A2851" w:rsidRDefault="001A2851" w:rsidP="001A2851">
      <w:pPr>
        <w:numPr>
          <w:ilvl w:val="1"/>
          <w:numId w:val="3"/>
        </w:numPr>
      </w:pPr>
      <w:r w:rsidRPr="001A2851">
        <w:rPr>
          <w:b/>
          <w:bCs/>
        </w:rPr>
        <w:t>One additional teaching assistant</w:t>
      </w:r>
      <w:r w:rsidRPr="001A2851">
        <w:t xml:space="preserve"> has been budgeted to support students with special </w:t>
      </w:r>
      <w:r w:rsidRPr="001A2851">
        <w:t>educational</w:t>
      </w:r>
      <w:r w:rsidRPr="001A2851">
        <w:t xml:space="preserve"> needs.</w:t>
      </w:r>
    </w:p>
    <w:p w14:paraId="6C409334" w14:textId="77777777" w:rsidR="001A2851" w:rsidRPr="001A2851" w:rsidRDefault="001A2851" w:rsidP="001A2851">
      <w:pPr>
        <w:numPr>
          <w:ilvl w:val="0"/>
          <w:numId w:val="3"/>
        </w:numPr>
      </w:pPr>
      <w:r w:rsidRPr="001A2851">
        <w:t xml:space="preserve">A </w:t>
      </w:r>
      <w:r w:rsidRPr="001A2851">
        <w:rPr>
          <w:b/>
          <w:bCs/>
        </w:rPr>
        <w:t>full-time Special Education Director</w:t>
      </w:r>
      <w:r w:rsidRPr="001A2851">
        <w:t xml:space="preserve"> position is recommended to strengthen program oversight and compliance.</w:t>
      </w:r>
    </w:p>
    <w:p w14:paraId="045C1D44" w14:textId="77777777" w:rsidR="001A2851" w:rsidRPr="001A2851" w:rsidRDefault="001A2851" w:rsidP="001A2851">
      <w:pPr>
        <w:rPr>
          <w:b/>
          <w:bCs/>
          <w:u w:val="single"/>
        </w:rPr>
      </w:pPr>
      <w:r w:rsidRPr="001A2851">
        <w:rPr>
          <w:b/>
          <w:bCs/>
          <w:u w:val="single"/>
        </w:rPr>
        <w:lastRenderedPageBreak/>
        <w:t>Special Education and Student Services</w:t>
      </w:r>
    </w:p>
    <w:p w14:paraId="5CDB786B" w14:textId="77777777" w:rsidR="001A2851" w:rsidRPr="001A2851" w:rsidRDefault="001A2851" w:rsidP="001A2851">
      <w:pPr>
        <w:numPr>
          <w:ilvl w:val="0"/>
          <w:numId w:val="4"/>
        </w:numPr>
      </w:pPr>
      <w:r w:rsidRPr="001A2851">
        <w:t xml:space="preserve">The budget prioritizes </w:t>
      </w:r>
      <w:r w:rsidRPr="001A2851">
        <w:rPr>
          <w:b/>
          <w:bCs/>
        </w:rPr>
        <w:t>self-contained special education classrooms</w:t>
      </w:r>
      <w:r w:rsidRPr="001A2851">
        <w:t>, which serve up to 24 students and significantly reduce reliance on costly outside placements.</w:t>
      </w:r>
    </w:p>
    <w:p w14:paraId="6AA77BFB" w14:textId="77777777" w:rsidR="001A2851" w:rsidRPr="001A2851" w:rsidRDefault="001A2851" w:rsidP="001A2851">
      <w:pPr>
        <w:numPr>
          <w:ilvl w:val="0"/>
          <w:numId w:val="4"/>
        </w:numPr>
      </w:pPr>
      <w:r w:rsidRPr="001A2851">
        <w:t xml:space="preserve">While the District plans conservatively for potential increases in special education needs, </w:t>
      </w:r>
      <w:r w:rsidRPr="001A2851">
        <w:rPr>
          <w:b/>
          <w:bCs/>
        </w:rPr>
        <w:t>no foster care placements are anticipated</w:t>
      </w:r>
      <w:r w:rsidRPr="001A2851">
        <w:t xml:space="preserve">, and the budget has been reduced by </w:t>
      </w:r>
      <w:r w:rsidRPr="001A2851">
        <w:rPr>
          <w:b/>
          <w:bCs/>
        </w:rPr>
        <w:t>$50,000</w:t>
      </w:r>
      <w:r w:rsidRPr="001A2851">
        <w:t xml:space="preserve"> in this area.</w:t>
      </w:r>
    </w:p>
    <w:p w14:paraId="364C4797" w14:textId="77777777" w:rsidR="001A2851" w:rsidRPr="001A2851" w:rsidRDefault="001A2851" w:rsidP="001A2851">
      <w:pPr>
        <w:numPr>
          <w:ilvl w:val="0"/>
          <w:numId w:val="4"/>
        </w:numPr>
      </w:pPr>
      <w:r w:rsidRPr="001A2851">
        <w:t>Planning includes contingency funding in case additional outside placements become necessary.</w:t>
      </w:r>
    </w:p>
    <w:p w14:paraId="27634BEA" w14:textId="77777777" w:rsidR="001A2851" w:rsidRPr="001A2851" w:rsidRDefault="001A2851" w:rsidP="001A2851">
      <w:pPr>
        <w:rPr>
          <w:b/>
          <w:bCs/>
          <w:u w:val="single"/>
        </w:rPr>
      </w:pPr>
      <w:r w:rsidRPr="001A2851">
        <w:rPr>
          <w:b/>
          <w:bCs/>
          <w:u w:val="single"/>
        </w:rPr>
        <w:t>Transportation and Capital Planning</w:t>
      </w:r>
    </w:p>
    <w:p w14:paraId="68ABE39F" w14:textId="77777777" w:rsidR="001A2851" w:rsidRPr="001A2851" w:rsidRDefault="001A2851" w:rsidP="001A2851">
      <w:pPr>
        <w:numPr>
          <w:ilvl w:val="0"/>
          <w:numId w:val="5"/>
        </w:numPr>
      </w:pPr>
      <w:r w:rsidRPr="001A2851">
        <w:t xml:space="preserve">In May 2026, voters will be asked to consider a </w:t>
      </w:r>
      <w:r w:rsidRPr="001A2851">
        <w:rPr>
          <w:b/>
          <w:bCs/>
        </w:rPr>
        <w:t>bus bond proposal</w:t>
      </w:r>
      <w:r w:rsidRPr="001A2851">
        <w:t xml:space="preserve"> totaling </w:t>
      </w:r>
      <w:r w:rsidRPr="001A2851">
        <w:rPr>
          <w:b/>
          <w:bCs/>
        </w:rPr>
        <w:t>$304,848</w:t>
      </w:r>
      <w:r w:rsidRPr="001A2851">
        <w:t>, which includes:</w:t>
      </w:r>
    </w:p>
    <w:p w14:paraId="25484A97" w14:textId="77777777" w:rsidR="001A2851" w:rsidRPr="001A2851" w:rsidRDefault="001A2851" w:rsidP="001A2851">
      <w:pPr>
        <w:numPr>
          <w:ilvl w:val="1"/>
          <w:numId w:val="5"/>
        </w:numPr>
      </w:pPr>
      <w:r w:rsidRPr="001A2851">
        <w:t>One 66-passenger bus ($169,281)</w:t>
      </w:r>
    </w:p>
    <w:p w14:paraId="6162580C" w14:textId="77777777" w:rsidR="001A2851" w:rsidRDefault="001A2851" w:rsidP="001A2851">
      <w:pPr>
        <w:numPr>
          <w:ilvl w:val="1"/>
          <w:numId w:val="5"/>
        </w:numPr>
      </w:pPr>
      <w:r w:rsidRPr="001A2851">
        <w:t>One handicap-accessible bus ($135,567)</w:t>
      </w:r>
    </w:p>
    <w:p w14:paraId="5CB86E90" w14:textId="02AF8BA1" w:rsidR="001A2851" w:rsidRPr="001A2851" w:rsidRDefault="001A2851" w:rsidP="001A2851">
      <w:pPr>
        <w:numPr>
          <w:ilvl w:val="1"/>
          <w:numId w:val="5"/>
        </w:numPr>
        <w:rPr>
          <w:b/>
          <w:bCs/>
          <w:u w:val="single"/>
        </w:rPr>
      </w:pPr>
      <w:r w:rsidRPr="001A2851">
        <w:rPr>
          <w:b/>
          <w:bCs/>
          <w:u w:val="single"/>
        </w:rPr>
        <w:t>This will not increase taxes</w:t>
      </w:r>
      <w:r>
        <w:rPr>
          <w:b/>
          <w:bCs/>
          <w:u w:val="single"/>
        </w:rPr>
        <w:t xml:space="preserve">, because we are keeping our debt and state aid </w:t>
      </w:r>
      <w:proofErr w:type="gramStart"/>
      <w:r>
        <w:rPr>
          <w:b/>
          <w:bCs/>
          <w:u w:val="single"/>
        </w:rPr>
        <w:t>flat</w:t>
      </w:r>
      <w:proofErr w:type="gramEnd"/>
      <w:r>
        <w:rPr>
          <w:b/>
          <w:bCs/>
          <w:u w:val="single"/>
        </w:rPr>
        <w:t xml:space="preserve"> </w:t>
      </w:r>
    </w:p>
    <w:p w14:paraId="14D8B25B" w14:textId="77777777" w:rsidR="001A2851" w:rsidRPr="001A2851" w:rsidRDefault="001A2851" w:rsidP="001A2851">
      <w:pPr>
        <w:numPr>
          <w:ilvl w:val="0"/>
          <w:numId w:val="5"/>
        </w:numPr>
      </w:pPr>
      <w:proofErr w:type="gramStart"/>
      <w:r w:rsidRPr="001A2851">
        <w:t>This bond</w:t>
      </w:r>
      <w:proofErr w:type="gramEnd"/>
      <w:r w:rsidRPr="001A2851">
        <w:t xml:space="preserve"> approach allows the </w:t>
      </w:r>
      <w:proofErr w:type="gramStart"/>
      <w:r w:rsidRPr="001A2851">
        <w:t>District</w:t>
      </w:r>
      <w:proofErr w:type="gramEnd"/>
      <w:r w:rsidRPr="001A2851">
        <w:t xml:space="preserve"> to </w:t>
      </w:r>
      <w:r w:rsidRPr="001A2851">
        <w:rPr>
          <w:b/>
          <w:bCs/>
        </w:rPr>
        <w:t>replace aging buses</w:t>
      </w:r>
      <w:r w:rsidRPr="001A2851">
        <w:t>, ensure student safety, and spread costs over time rather than funding purchases all at once.</w:t>
      </w:r>
    </w:p>
    <w:p w14:paraId="583F1969" w14:textId="77777777" w:rsidR="001A2851" w:rsidRPr="001A2851" w:rsidRDefault="001A2851" w:rsidP="001A2851">
      <w:pPr>
        <w:rPr>
          <w:b/>
          <w:bCs/>
        </w:rPr>
      </w:pPr>
      <w:r w:rsidRPr="001A2851">
        <w:rPr>
          <w:b/>
          <w:bCs/>
        </w:rPr>
        <w:t>Next Steps</w:t>
      </w:r>
    </w:p>
    <w:p w14:paraId="07BEAE82" w14:textId="77777777" w:rsidR="001A2851" w:rsidRPr="001A2851" w:rsidRDefault="001A2851" w:rsidP="001A2851">
      <w:pPr>
        <w:numPr>
          <w:ilvl w:val="0"/>
          <w:numId w:val="6"/>
        </w:numPr>
      </w:pPr>
      <w:r w:rsidRPr="001A2851">
        <w:t>The March Board of Education meeting will include:</w:t>
      </w:r>
    </w:p>
    <w:p w14:paraId="39397124" w14:textId="77777777" w:rsidR="001A2851" w:rsidRPr="001A2851" w:rsidRDefault="001A2851" w:rsidP="001A2851">
      <w:pPr>
        <w:numPr>
          <w:ilvl w:val="1"/>
          <w:numId w:val="6"/>
        </w:numPr>
      </w:pPr>
      <w:r w:rsidRPr="001A2851">
        <w:t>Updated budget projections</w:t>
      </w:r>
    </w:p>
    <w:p w14:paraId="6BB64998" w14:textId="77777777" w:rsidR="001A2851" w:rsidRPr="001A2851" w:rsidRDefault="001A2851" w:rsidP="001A2851">
      <w:pPr>
        <w:numPr>
          <w:ilvl w:val="1"/>
          <w:numId w:val="6"/>
        </w:numPr>
      </w:pPr>
      <w:r w:rsidRPr="001A2851">
        <w:t>The full proposed 2026–2027 budget</w:t>
      </w:r>
    </w:p>
    <w:p w14:paraId="4B322C0D" w14:textId="77777777" w:rsidR="001A2851" w:rsidRPr="001A2851" w:rsidRDefault="001A2851" w:rsidP="001A2851">
      <w:pPr>
        <w:numPr>
          <w:ilvl w:val="1"/>
          <w:numId w:val="6"/>
        </w:numPr>
      </w:pPr>
      <w:r w:rsidRPr="001A2851">
        <w:t>Fund balance and reserve information</w:t>
      </w:r>
    </w:p>
    <w:p w14:paraId="5ED0D4D9" w14:textId="77777777" w:rsidR="001A2851" w:rsidRPr="001A2851" w:rsidRDefault="001A2851" w:rsidP="001A2851">
      <w:pPr>
        <w:numPr>
          <w:ilvl w:val="1"/>
          <w:numId w:val="6"/>
        </w:numPr>
      </w:pPr>
      <w:r w:rsidRPr="001A2851">
        <w:t>Budget-balancing options</w:t>
      </w:r>
    </w:p>
    <w:p w14:paraId="0C8278C7" w14:textId="77777777" w:rsidR="001A2851" w:rsidRPr="001A2851" w:rsidRDefault="001A2851" w:rsidP="001A2851">
      <w:pPr>
        <w:numPr>
          <w:ilvl w:val="0"/>
          <w:numId w:val="6"/>
        </w:numPr>
        <w:rPr>
          <w:b/>
          <w:bCs/>
          <w:highlight w:val="yellow"/>
        </w:rPr>
      </w:pPr>
      <w:r w:rsidRPr="001A2851">
        <w:rPr>
          <w:b/>
          <w:bCs/>
          <w:highlight w:val="yellow"/>
        </w:rPr>
        <w:t>A public budget hearing will be held in early May, followed by the budget vote later in May.</w:t>
      </w:r>
    </w:p>
    <w:p w14:paraId="024839FB" w14:textId="77777777" w:rsidR="001A2851" w:rsidRDefault="001A2851"/>
    <w:sectPr w:rsidR="001A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8E4"/>
    <w:multiLevelType w:val="multilevel"/>
    <w:tmpl w:val="DBEC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B4F95"/>
    <w:multiLevelType w:val="multilevel"/>
    <w:tmpl w:val="AE22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09C9"/>
    <w:multiLevelType w:val="multilevel"/>
    <w:tmpl w:val="312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827FB"/>
    <w:multiLevelType w:val="multilevel"/>
    <w:tmpl w:val="DF5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D778D"/>
    <w:multiLevelType w:val="multilevel"/>
    <w:tmpl w:val="68C2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B7805"/>
    <w:multiLevelType w:val="multilevel"/>
    <w:tmpl w:val="2DBE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70707">
    <w:abstractNumId w:val="5"/>
  </w:num>
  <w:num w:numId="2" w16cid:durableId="1834953942">
    <w:abstractNumId w:val="1"/>
  </w:num>
  <w:num w:numId="3" w16cid:durableId="1196582148">
    <w:abstractNumId w:val="3"/>
  </w:num>
  <w:num w:numId="4" w16cid:durableId="78868965">
    <w:abstractNumId w:val="0"/>
  </w:num>
  <w:num w:numId="5" w16cid:durableId="495145771">
    <w:abstractNumId w:val="2"/>
  </w:num>
  <w:num w:numId="6" w16cid:durableId="59213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51"/>
    <w:rsid w:val="001A2851"/>
    <w:rsid w:val="001D4C95"/>
    <w:rsid w:val="00784C6F"/>
    <w:rsid w:val="00D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E262"/>
  <w15:chartTrackingRefBased/>
  <w15:docId w15:val="{EE69BA7C-0988-49E9-B202-044FAB6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Danielle</dc:creator>
  <cp:keywords/>
  <dc:description/>
  <cp:lastModifiedBy>Brewster, Danielle</cp:lastModifiedBy>
  <cp:revision>1</cp:revision>
  <dcterms:created xsi:type="dcterms:W3CDTF">2026-02-12T19:58:00Z</dcterms:created>
  <dcterms:modified xsi:type="dcterms:W3CDTF">2026-02-12T20:05:00Z</dcterms:modified>
</cp:coreProperties>
</file>